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8" w:rsidRPr="00680600" w:rsidRDefault="00707802" w:rsidP="00D74E65">
      <w:pPr>
        <w:pStyle w:val="1"/>
        <w:tabs>
          <w:tab w:val="left" w:pos="2230"/>
          <w:tab w:val="left" w:pos="3134"/>
        </w:tabs>
        <w:spacing w:before="61"/>
        <w:ind w:left="324"/>
        <w:jc w:val="center"/>
        <w:rPr>
          <w:b/>
          <w:i w:val="0"/>
        </w:rPr>
      </w:pPr>
      <w:r w:rsidRPr="00680600">
        <w:rPr>
          <w:b/>
          <w:i w:val="0"/>
        </w:rPr>
        <w:t>ПРАВИЛА</w:t>
      </w:r>
      <w:r w:rsidR="00680600">
        <w:rPr>
          <w:b/>
          <w:i w:val="0"/>
        </w:rPr>
        <w:t xml:space="preserve"> </w:t>
      </w:r>
      <w:r w:rsidR="00D74E65" w:rsidRPr="00680600">
        <w:rPr>
          <w:b/>
          <w:i w:val="0"/>
        </w:rPr>
        <w:t xml:space="preserve"> </w:t>
      </w:r>
      <w:r w:rsidRPr="00680600">
        <w:rPr>
          <w:b/>
          <w:i w:val="0"/>
        </w:rPr>
        <w:t>ДЛЯ</w:t>
      </w:r>
      <w:r w:rsidR="00D74E65" w:rsidRPr="00680600">
        <w:rPr>
          <w:b/>
          <w:i w:val="0"/>
        </w:rPr>
        <w:t xml:space="preserve">  </w:t>
      </w:r>
      <w:r w:rsidRPr="00680600">
        <w:rPr>
          <w:b/>
          <w:i w:val="0"/>
        </w:rPr>
        <w:t>АВ</w:t>
      </w:r>
      <w:r w:rsidR="00680600">
        <w:rPr>
          <w:b/>
          <w:i w:val="0"/>
        </w:rPr>
        <w:t>Т</w:t>
      </w:r>
      <w:r w:rsidRPr="00680600">
        <w:rPr>
          <w:b/>
          <w:i w:val="0"/>
        </w:rPr>
        <w:t>ОРОВ</w:t>
      </w:r>
    </w:p>
    <w:p w:rsidR="00680600" w:rsidRDefault="00680600" w:rsidP="00D74E65">
      <w:pPr>
        <w:pStyle w:val="1"/>
        <w:tabs>
          <w:tab w:val="left" w:pos="2230"/>
          <w:tab w:val="left" w:pos="3134"/>
        </w:tabs>
        <w:spacing w:before="61"/>
        <w:ind w:left="324"/>
        <w:jc w:val="center"/>
      </w:pPr>
    </w:p>
    <w:p w:rsidR="00D74E65" w:rsidRDefault="00D74E65" w:rsidP="00680600">
      <w:pPr>
        <w:spacing w:after="120"/>
        <w:ind w:left="678"/>
        <w:rPr>
          <w:i/>
          <w:spacing w:val="-3"/>
          <w:sz w:val="24"/>
        </w:rPr>
      </w:pPr>
      <w:r>
        <w:rPr>
          <w:i/>
          <w:sz w:val="24"/>
        </w:rPr>
        <w:t xml:space="preserve">Структура </w:t>
      </w:r>
      <w:r>
        <w:rPr>
          <w:i/>
          <w:spacing w:val="-3"/>
          <w:sz w:val="24"/>
        </w:rPr>
        <w:t>тезисов</w:t>
      </w:r>
    </w:p>
    <w:p w:rsidR="00CD7CD8" w:rsidRDefault="00707802" w:rsidP="00680600">
      <w:pPr>
        <w:pStyle w:val="a3"/>
        <w:spacing w:after="120"/>
        <w:ind w:left="112" w:right="98" w:firstLine="566"/>
        <w:jc w:val="both"/>
      </w:pPr>
      <w:r>
        <w:t>Тезисы должны начинаться с введения, включающего характеристику рассматриваемой проблемы. Основной текст начина</w:t>
      </w:r>
      <w:r w:rsidR="00B34F4C">
        <w:t>ется</w:t>
      </w:r>
      <w:r>
        <w:t xml:space="preserve"> с постановки </w:t>
      </w:r>
      <w:r w:rsidR="00B34F4C">
        <w:t>цели</w:t>
      </w:r>
      <w:r>
        <w:t xml:space="preserve">. Все полученные результаты должны быть подробно изложены и обстоятельно разъяснены. </w:t>
      </w:r>
      <w:r w:rsidR="00B34F4C">
        <w:t>В з</w:t>
      </w:r>
      <w:r>
        <w:t>аключени</w:t>
      </w:r>
      <w:r w:rsidR="00B34F4C">
        <w:t>и приводится</w:t>
      </w:r>
      <w:r>
        <w:t xml:space="preserve"> обсуждение полученных результатов</w:t>
      </w:r>
      <w:r w:rsidRPr="00D74E65">
        <w:t xml:space="preserve">. Обязательно </w:t>
      </w:r>
      <w:r>
        <w:t xml:space="preserve">приведение списка использованной литературы. </w:t>
      </w:r>
    </w:p>
    <w:p w:rsidR="00CD7CD8" w:rsidRDefault="00707802" w:rsidP="00680600">
      <w:pPr>
        <w:spacing w:after="120"/>
        <w:ind w:left="678"/>
        <w:rPr>
          <w:i/>
          <w:sz w:val="24"/>
        </w:rPr>
      </w:pPr>
      <w:r>
        <w:rPr>
          <w:i/>
          <w:sz w:val="24"/>
        </w:rPr>
        <w:t>Оформление тезисов</w:t>
      </w:r>
    </w:p>
    <w:p w:rsidR="00CD7CD8" w:rsidRDefault="00707802" w:rsidP="00680600">
      <w:pPr>
        <w:pStyle w:val="a3"/>
        <w:spacing w:after="120"/>
        <w:ind w:left="112" w:right="100" w:firstLine="566"/>
        <w:jc w:val="both"/>
      </w:pPr>
      <w:r>
        <w:t xml:space="preserve">Текстовой редактор – Microsoft Word, </w:t>
      </w:r>
      <w:r>
        <w:rPr>
          <w:b/>
        </w:rPr>
        <w:t>формат rtf</w:t>
      </w:r>
      <w:r>
        <w:t xml:space="preserve">, шрифт Times New Roman, размер 14 пт., одинарный интервал. </w:t>
      </w:r>
      <w:r w:rsidR="00D74E65">
        <w:t xml:space="preserve">При наборе </w:t>
      </w:r>
      <w:r>
        <w:t xml:space="preserve">формул </w:t>
      </w:r>
      <w:r w:rsidR="00680600">
        <w:t xml:space="preserve">можно использовать редактор формул или записывать формулу текстом. В последнем случае </w:t>
      </w:r>
      <w:r w:rsidR="00D74E65">
        <w:t>в качестве математических операторов использовать соответствующие символы через меню «Вставка» (не буквы)</w:t>
      </w:r>
      <w:r w:rsidR="00680600">
        <w:t>.</w:t>
      </w:r>
    </w:p>
    <w:p w:rsidR="00CD7CD8" w:rsidRPr="00595F15" w:rsidRDefault="00707802" w:rsidP="00680600">
      <w:pPr>
        <w:spacing w:after="120"/>
        <w:ind w:firstLine="709"/>
        <w:jc w:val="both"/>
        <w:rPr>
          <w:noProof/>
          <w:sz w:val="24"/>
          <w:szCs w:val="24"/>
          <w:lang w:bidi="ar-SA"/>
        </w:rPr>
      </w:pPr>
      <w:r w:rsidRPr="00595F15">
        <w:rPr>
          <w:sz w:val="24"/>
          <w:szCs w:val="24"/>
        </w:rPr>
        <w:t>Параметры страницы должны соответствовать следующим требованиям:</w:t>
      </w:r>
      <w:r w:rsidR="00595F15" w:rsidRPr="00595F15">
        <w:rPr>
          <w:sz w:val="24"/>
          <w:szCs w:val="24"/>
        </w:rPr>
        <w:t xml:space="preserve"> в</w:t>
      </w:r>
      <w:r w:rsidR="00595F15" w:rsidRPr="00595F15">
        <w:rPr>
          <w:noProof/>
          <w:sz w:val="24"/>
          <w:szCs w:val="24"/>
          <w:lang w:bidi="ar-SA"/>
        </w:rPr>
        <w:t>се поля (верхнее, нижнее, слева, справа) – 2 см. Расстояние до колонтитулов верхнего и нижнего – 1,25 см.</w:t>
      </w:r>
      <w:r w:rsidR="00595F15">
        <w:rPr>
          <w:noProof/>
          <w:sz w:val="24"/>
          <w:szCs w:val="24"/>
          <w:lang w:bidi="ar-SA"/>
        </w:rPr>
        <w:t xml:space="preserve"> Форматирование теста не должно содержать разрывов страниц и разделов.</w:t>
      </w:r>
    </w:p>
    <w:p w:rsidR="00CD7CD8" w:rsidRDefault="00707802" w:rsidP="00680600">
      <w:pPr>
        <w:pStyle w:val="a3"/>
        <w:spacing w:after="120"/>
        <w:ind w:left="112" w:right="104" w:firstLine="566"/>
        <w:jc w:val="both"/>
      </w:pPr>
      <w:r>
        <w:t>В оргкомитет тезисы представляются в электронной копии. Объем тезисов не должен превышать 4 стр.</w:t>
      </w:r>
    </w:p>
    <w:p w:rsidR="00CD7CD8" w:rsidRDefault="00707802" w:rsidP="00680600">
      <w:pPr>
        <w:pStyle w:val="a3"/>
        <w:spacing w:after="120"/>
        <w:ind w:left="112" w:right="101" w:firstLine="566"/>
        <w:jc w:val="both"/>
      </w:pPr>
      <w:r>
        <w:t>В первой строке (ориентация – по центру) – Ф.И.О. автора, после запятой – ученая степень, ниже – название организации и город (</w:t>
      </w:r>
      <w:r>
        <w:rPr>
          <w:i/>
        </w:rPr>
        <w:t>курсивом</w:t>
      </w:r>
      <w:r>
        <w:t>). После пропуска строки – прописными буквами жирным шрифтом название тезисов (не более трех строк). После пропуска строки – аннотация (5</w:t>
      </w:r>
      <w:r w:rsidR="00D74E65">
        <w:t>-7</w:t>
      </w:r>
      <w:r>
        <w:t xml:space="preserve"> строк, шрифтом 12 пт) и с новой строки – ключевые слова.</w:t>
      </w:r>
    </w:p>
    <w:p w:rsidR="00CD7CD8" w:rsidRDefault="00707802">
      <w:pPr>
        <w:pStyle w:val="a3"/>
        <w:ind w:left="678"/>
        <w:jc w:val="both"/>
      </w:pPr>
      <w:r>
        <w:t>Пример начала тезисов:</w:t>
      </w:r>
    </w:p>
    <w:p w:rsidR="00CD7CD8" w:rsidRDefault="006A7846">
      <w:pPr>
        <w:pStyle w:val="a3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6572885" cy="2596515"/>
                <wp:effectExtent l="0" t="0" r="0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2596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0600" w:rsidRDefault="00680600">
                            <w:pPr>
                              <w:tabs>
                                <w:tab w:val="left" w:pos="1457"/>
                              </w:tabs>
                              <w:ind w:right="1"/>
                              <w:jc w:val="center"/>
                              <w:rPr>
                                <w:rFonts w:ascii="Symbol" w:hAnsi="Symbol"/>
                                <w:sz w:val="28"/>
                              </w:rPr>
                            </w:pPr>
                          </w:p>
                          <w:p w:rsidR="00CD7CD8" w:rsidRDefault="00707802">
                            <w:pPr>
                              <w:tabs>
                                <w:tab w:val="left" w:pos="1457"/>
                              </w:tabs>
                              <w:ind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</w:rPr>
                              <w:t>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2015 г.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М.В. Петряева</w:t>
                            </w:r>
                            <w:r>
                              <w:rPr>
                                <w:sz w:val="28"/>
                              </w:rPr>
                              <w:t>, канд. мед.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наук</w:t>
                            </w:r>
                          </w:p>
                          <w:p w:rsidR="00CD7CD8" w:rsidRDefault="00707802">
                            <w:pPr>
                              <w:spacing w:before="1"/>
                              <w:ind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Институт автоматики и процессов управления ДВО РАН, Владивосток</w:t>
                            </w:r>
                          </w:p>
                          <w:p w:rsidR="00CD7CD8" w:rsidRDefault="00CD7CD8">
                            <w:pPr>
                              <w:pStyle w:val="a3"/>
                              <w:spacing w:before="4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CD7CD8" w:rsidRDefault="00707802">
                            <w:pPr>
                              <w:spacing w:line="322" w:lineRule="exact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ИНФОРМАЦИОННЫЙ РЕСУРС «ЛАБОРАТОРНЫЕ МЕТОДЫ</w:t>
                            </w:r>
                          </w:p>
                          <w:p w:rsidR="00CD7CD8" w:rsidRDefault="00707802">
                            <w:pPr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ИССЛЕДОВАНИЯ» ДЛЯ МЕДИЦИНСКИХ ОБЛАЧНЫХ СЕРВИСОВ</w:t>
                            </w:r>
                          </w:p>
                          <w:p w:rsidR="00CD7CD8" w:rsidRDefault="00CD7CD8">
                            <w:pPr>
                              <w:pStyle w:val="a3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CD7CD8" w:rsidRDefault="00707802" w:rsidP="00D74E65">
                            <w:pPr>
                              <w:pStyle w:val="a3"/>
                              <w:tabs>
                                <w:tab w:val="left" w:pos="9639"/>
                              </w:tabs>
                              <w:ind w:left="567" w:right="701"/>
                              <w:jc w:val="both"/>
                            </w:pPr>
                            <w:r>
                              <w:t>Сформирован новый информационный ресурс для медицинских интеллектуальных сервисов, размещенных на облачной платформе IACPaaS. База наблюдений содержит формальное описание наблюдений лабораторных методов исследования больного, наиболее часто встречающиеся в медицинской практике.</w:t>
                            </w:r>
                          </w:p>
                          <w:p w:rsidR="00CD7CD8" w:rsidRDefault="00707802" w:rsidP="00D74E65">
                            <w:pPr>
                              <w:pStyle w:val="a3"/>
                              <w:tabs>
                                <w:tab w:val="left" w:pos="9639"/>
                              </w:tabs>
                              <w:ind w:left="567" w:right="701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Ключевые слова: </w:t>
                            </w:r>
                            <w:r>
                              <w:t>база наблюдений, лабораторные методы исследования, медицинский облачный сервис.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.6pt;margin-top:16.25pt;width:517.55pt;height:204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" filled="f" strokeweight=".48pt">
                <v:textbox inset="0,0,0,0">
                  <w:txbxContent>
                    <w:p w:rsidR="00680600" w:rsidRDefault="00680600">
                      <w:pPr>
                        <w:tabs>
                          <w:tab w:val="left" w:pos="1457"/>
                        </w:tabs>
                        <w:ind w:right="1"/>
                        <w:jc w:val="center"/>
                        <w:rPr>
                          <w:rFonts w:ascii="Symbol" w:hAnsi="Symbol"/>
                          <w:sz w:val="28"/>
                        </w:rPr>
                      </w:pPr>
                    </w:p>
                    <w:p w:rsidR="00CD7CD8" w:rsidRDefault="00707802">
                      <w:pPr>
                        <w:tabs>
                          <w:tab w:val="left" w:pos="1457"/>
                        </w:tabs>
                        <w:ind w:right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Symbol" w:hAnsi="Symbol"/>
                          <w:sz w:val="28"/>
                        </w:rPr>
                        <w:t>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2015 г.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М.В. Петряева</w:t>
                      </w:r>
                      <w:r>
                        <w:rPr>
                          <w:sz w:val="28"/>
                        </w:rPr>
                        <w:t>, канд. мед.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наук</w:t>
                      </w:r>
                    </w:p>
                    <w:p w:rsidR="00CD7CD8" w:rsidRDefault="00707802">
                      <w:pPr>
                        <w:spacing w:before="1"/>
                        <w:ind w:right="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Институт автоматики и процессов управления ДВО РАН, Владивосток</w:t>
                      </w:r>
                    </w:p>
                    <w:p w:rsidR="00CD7CD8" w:rsidRDefault="00CD7CD8">
                      <w:pPr>
                        <w:pStyle w:val="a3"/>
                        <w:spacing w:before="4"/>
                        <w:rPr>
                          <w:i/>
                          <w:sz w:val="28"/>
                        </w:rPr>
                      </w:pPr>
                    </w:p>
                    <w:p w:rsidR="00CD7CD8" w:rsidRDefault="00707802">
                      <w:pPr>
                        <w:spacing w:line="322" w:lineRule="exact"/>
                        <w:ind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ИНФОРМАЦИОННЫЙ РЕСУРС «ЛАБОРАТОРНЫЕ МЕТОДЫ</w:t>
                      </w:r>
                    </w:p>
                    <w:p w:rsidR="00CD7CD8" w:rsidRDefault="00707802">
                      <w:pPr>
                        <w:ind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ИССЛЕДОВАНИЯ» ДЛЯ МЕДИЦИНСКИХ ОБЛАЧНЫХ СЕРВИСОВ</w:t>
                      </w:r>
                    </w:p>
                    <w:p w:rsidR="00CD7CD8" w:rsidRDefault="00CD7CD8">
                      <w:pPr>
                        <w:pStyle w:val="a3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CD7CD8" w:rsidRDefault="00707802" w:rsidP="00D74E65">
                      <w:pPr>
                        <w:pStyle w:val="a3"/>
                        <w:tabs>
                          <w:tab w:val="left" w:pos="9639"/>
                        </w:tabs>
                        <w:ind w:left="567" w:right="701"/>
                        <w:jc w:val="both"/>
                      </w:pPr>
                      <w:r>
                        <w:t>Сформирован новый информационный ресурс для медицинских интеллектуальных сервисов, размещенных на облачной платформе IACPaaS. База наблюдений содержит формальное описание наблюдений лабораторных методов исследования больного, наиболее часто встречающиеся в медицинской практике.</w:t>
                      </w:r>
                    </w:p>
                    <w:p w:rsidR="00CD7CD8" w:rsidRDefault="00707802" w:rsidP="00D74E65">
                      <w:pPr>
                        <w:pStyle w:val="a3"/>
                        <w:tabs>
                          <w:tab w:val="left" w:pos="9639"/>
                        </w:tabs>
                        <w:ind w:left="567" w:right="701"/>
                        <w:jc w:val="both"/>
                      </w:pPr>
                      <w:r>
                        <w:rPr>
                          <w:b/>
                          <w:i/>
                        </w:rPr>
                        <w:t xml:space="preserve">Ключевые слова: </w:t>
                      </w:r>
                      <w:r>
                        <w:t>база наблюдений, лабораторные методы исследования, медицинский облачный сервис.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7CD8" w:rsidRDefault="00707802" w:rsidP="00B34F4C">
      <w:pPr>
        <w:pStyle w:val="a3"/>
        <w:spacing w:before="147"/>
        <w:ind w:left="112" w:right="98" w:firstLine="566"/>
        <w:jc w:val="both"/>
      </w:pPr>
      <w:r>
        <w:t>Далее, через две строки – текст (выравнивание по ширине с использованием функции автоматической расстановки переносов). Формулы набираются только в Microsoft Equation 3.0, записываются с красной строки и нумеруются по правому краю. Обозначения величин и простые формулы в тексте и таблицах должны набираться как элементы текста, а не как объекты формульного редактора. Ссылки на литературу – в квадратных скобках. Список литературы печатается тем же шрифтом, размером 12 пт, с пропуском строки после текста и слова ЛИТЕРАТУРА. После списка литературы указывается контактная информация</w:t>
      </w:r>
      <w:r w:rsidR="00B34F4C">
        <w:t xml:space="preserve"> </w:t>
      </w:r>
      <w:r>
        <w:t>– телефон или адрес электронной почты.</w:t>
      </w:r>
    </w:p>
    <w:p w:rsidR="00CD7CD8" w:rsidRDefault="00CD7CD8">
      <w:pPr>
        <w:pStyle w:val="a3"/>
      </w:pPr>
    </w:p>
    <w:p w:rsidR="00CD7CD8" w:rsidRDefault="00707802">
      <w:pPr>
        <w:pStyle w:val="a3"/>
        <w:ind w:left="112" w:right="102" w:firstLine="566"/>
        <w:jc w:val="both"/>
      </w:pPr>
      <w:r>
        <w:t>Фрагмент текста тезисов, содержащих таблицы, показан на рисунке, текст в таблице печатается размером 12 пт.</w:t>
      </w:r>
    </w:p>
    <w:p w:rsidR="00CD7CD8" w:rsidRDefault="006A7846" w:rsidP="00680600">
      <w:pPr>
        <w:pStyle w:val="a3"/>
        <w:ind w:right="102"/>
        <w:jc w:val="both"/>
        <w:rPr>
          <w:sz w:val="20"/>
        </w:rPr>
      </w:pPr>
      <w:bookmarkStart w:id="0" w:name="_GoBack"/>
      <w:bookmarkEnd w:id="0"/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9097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150495</wp:posOffset>
                </wp:positionV>
                <wp:extent cx="5815330" cy="2842895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2842895"/>
                          <a:chOff x="1700" y="812"/>
                          <a:chExt cx="9158" cy="4477"/>
                        </a:xfrm>
                      </wpg:grpSpPr>
                      <wps:wsp>
                        <wps:cNvPr id="8" name="Line 12"/>
                        <wps:cNvCnPr/>
                        <wps:spPr bwMode="auto">
                          <a:xfrm>
                            <a:off x="1709" y="817"/>
                            <a:ext cx="9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704" y="812"/>
                            <a:ext cx="0" cy="44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99" y="52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1709" y="5284"/>
                            <a:ext cx="9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10852" y="812"/>
                            <a:ext cx="0" cy="446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47" y="52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812"/>
                            <a:ext cx="9158" cy="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CD8" w:rsidRDefault="00707802">
                              <w:pPr>
                                <w:spacing w:before="188"/>
                                <w:ind w:left="110" w:right="116" w:firstLine="70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 выборе пути повышения эффективности необходимо оценить важность каждого комплекса мероприятий. Важность путей повышения эффективности определяется по шкале, представленной в табл. 1.</w:t>
                              </w:r>
                            </w:p>
                            <w:p w:rsidR="00CD7CD8" w:rsidRDefault="00707802">
                              <w:pPr>
                                <w:spacing w:before="121"/>
                                <w:ind w:left="7851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Таблица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78pt;margin-top:11.85pt;width:457.9pt;height:223.85pt;z-index:-251925504;mso-position-horizontal-relative:page" coordorigin="1700,812" coordsize="9158,4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">
                <v:line id="Line 12" o:spid="_x0000_s1028" style="position:absolute;visibility:visible;mso-wrap-style:square" from="1709,817" to="10847,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1" o:spid="_x0000_s1029" style="position:absolute;visibility:visible;mso-wrap-style:square" from="1704,812" to="1704,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10" o:spid="_x0000_s1030" style="position:absolute;left:1699;top:527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9" o:spid="_x0000_s1031" style="position:absolute;visibility:visible;mso-wrap-style:square" from="1709,5284" to="10847,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8" o:spid="_x0000_s1032" style="position:absolute;visibility:visible;mso-wrap-style:square" from="10852,812" to="10852,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7" o:spid="_x0000_s1033" style="position:absolute;left:10847;top:527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Text Box 6" o:spid="_x0000_s1034" type="#_x0000_t202" style="position:absolute;left:1699;top:812;width:9158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D7CD8" w:rsidRDefault="00707802">
                        <w:pPr>
                          <w:spacing w:before="188"/>
                          <w:ind w:left="110" w:right="116" w:firstLine="70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 выборе пути повышения эффективности необходимо оценить важность каждого комплекса мероприятий. Важность путей повышения эффективности определяется по шкале, представленной в табл. 1.</w:t>
                        </w:r>
                      </w:p>
                      <w:p w:rsidR="00CD7CD8" w:rsidRDefault="00707802">
                        <w:pPr>
                          <w:spacing w:before="121"/>
                          <w:ind w:left="785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Таблица 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D7CD8" w:rsidRDefault="00CD7CD8">
      <w:pPr>
        <w:pStyle w:val="a3"/>
        <w:rPr>
          <w:sz w:val="20"/>
        </w:rPr>
      </w:pPr>
    </w:p>
    <w:p w:rsidR="00CD7CD8" w:rsidRDefault="00CD7CD8">
      <w:pPr>
        <w:pStyle w:val="a3"/>
        <w:rPr>
          <w:sz w:val="20"/>
        </w:rPr>
      </w:pPr>
    </w:p>
    <w:p w:rsidR="00CD7CD8" w:rsidRDefault="00CD7CD8">
      <w:pPr>
        <w:pStyle w:val="a3"/>
        <w:rPr>
          <w:sz w:val="20"/>
        </w:rPr>
      </w:pPr>
    </w:p>
    <w:p w:rsidR="00CD7CD8" w:rsidRDefault="00CD7CD8">
      <w:pPr>
        <w:pStyle w:val="a3"/>
        <w:rPr>
          <w:sz w:val="20"/>
        </w:rPr>
      </w:pPr>
    </w:p>
    <w:p w:rsidR="00CD7CD8" w:rsidRDefault="00CD7CD8">
      <w:pPr>
        <w:pStyle w:val="a3"/>
        <w:rPr>
          <w:sz w:val="20"/>
        </w:rPr>
      </w:pPr>
    </w:p>
    <w:p w:rsidR="00CD7CD8" w:rsidRDefault="00CD7CD8">
      <w:pPr>
        <w:pStyle w:val="a3"/>
        <w:rPr>
          <w:sz w:val="20"/>
        </w:rPr>
      </w:pPr>
    </w:p>
    <w:p w:rsidR="00CD7CD8" w:rsidRDefault="00CD7CD8">
      <w:pPr>
        <w:pStyle w:val="a3"/>
        <w:spacing w:after="1"/>
        <w:rPr>
          <w:sz w:val="26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500"/>
        <w:gridCol w:w="1547"/>
        <w:gridCol w:w="1269"/>
        <w:gridCol w:w="1381"/>
        <w:gridCol w:w="1598"/>
      </w:tblGrid>
      <w:tr w:rsidR="00CD7CD8">
        <w:trPr>
          <w:trHeight w:val="551"/>
        </w:trPr>
        <w:tc>
          <w:tcPr>
            <w:tcW w:w="1622" w:type="dxa"/>
          </w:tcPr>
          <w:p w:rsidR="00CD7CD8" w:rsidRDefault="00CD7C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00" w:type="dxa"/>
          </w:tcPr>
          <w:p w:rsidR="00CD7CD8" w:rsidRDefault="00707802">
            <w:pPr>
              <w:pStyle w:val="TableParagraph"/>
              <w:spacing w:before="131"/>
              <w:ind w:left="88" w:right="76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1547" w:type="dxa"/>
          </w:tcPr>
          <w:p w:rsidR="00CD7CD8" w:rsidRDefault="00707802">
            <w:pPr>
              <w:pStyle w:val="TableParagraph"/>
              <w:spacing w:before="131"/>
              <w:ind w:left="136" w:right="123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  <w:tc>
          <w:tcPr>
            <w:tcW w:w="1269" w:type="dxa"/>
          </w:tcPr>
          <w:p w:rsidR="00CD7CD8" w:rsidRDefault="00707802">
            <w:pPr>
              <w:pStyle w:val="TableParagraph"/>
              <w:spacing w:line="26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Может</w:t>
            </w:r>
          </w:p>
          <w:p w:rsidR="00CD7CD8" w:rsidRDefault="00707802">
            <w:pPr>
              <w:pStyle w:val="TableParagraph"/>
              <w:spacing w:line="264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быть</w:t>
            </w:r>
          </w:p>
        </w:tc>
        <w:tc>
          <w:tcPr>
            <w:tcW w:w="1381" w:type="dxa"/>
          </w:tcPr>
          <w:p w:rsidR="00CD7CD8" w:rsidRDefault="00707802">
            <w:pPr>
              <w:pStyle w:val="TableParagraph"/>
              <w:spacing w:line="26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CD7CD8" w:rsidRDefault="00707802">
            <w:pPr>
              <w:pStyle w:val="TableParagraph"/>
              <w:spacing w:line="26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598" w:type="dxa"/>
          </w:tcPr>
          <w:p w:rsidR="00CD7CD8" w:rsidRDefault="00707802">
            <w:pPr>
              <w:pStyle w:val="TableParagraph"/>
              <w:spacing w:before="131"/>
              <w:ind w:left="90" w:right="75"/>
              <w:rPr>
                <w:sz w:val="24"/>
              </w:rPr>
            </w:pPr>
            <w:r>
              <w:rPr>
                <w:sz w:val="24"/>
              </w:rPr>
              <w:t>Недопустимо</w:t>
            </w:r>
          </w:p>
        </w:tc>
      </w:tr>
      <w:tr w:rsidR="00CD7CD8">
        <w:trPr>
          <w:trHeight w:val="311"/>
        </w:trPr>
        <w:tc>
          <w:tcPr>
            <w:tcW w:w="1622" w:type="dxa"/>
          </w:tcPr>
          <w:p w:rsidR="00CD7CD8" w:rsidRDefault="00707802">
            <w:pPr>
              <w:pStyle w:val="TableParagraph"/>
              <w:spacing w:line="268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1500" w:type="dxa"/>
          </w:tcPr>
          <w:p w:rsidR="00CD7CD8" w:rsidRDefault="00707802">
            <w:pPr>
              <w:pStyle w:val="TableParagraph"/>
              <w:spacing w:before="11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</w:p>
        </w:tc>
        <w:tc>
          <w:tcPr>
            <w:tcW w:w="1547" w:type="dxa"/>
          </w:tcPr>
          <w:p w:rsidR="00CD7CD8" w:rsidRDefault="00707802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</w:p>
        </w:tc>
        <w:tc>
          <w:tcPr>
            <w:tcW w:w="1269" w:type="dxa"/>
          </w:tcPr>
          <w:p w:rsidR="00CD7CD8" w:rsidRDefault="00707802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1" w:type="dxa"/>
          </w:tcPr>
          <w:p w:rsidR="00CD7CD8" w:rsidRDefault="00707802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98" w:type="dxa"/>
          </w:tcPr>
          <w:p w:rsidR="00CD7CD8" w:rsidRDefault="00707802">
            <w:pPr>
              <w:pStyle w:val="TableParagraph"/>
              <w:spacing w:before="15"/>
              <w:ind w:left="90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D7CD8">
        <w:trPr>
          <w:trHeight w:val="311"/>
        </w:trPr>
        <w:tc>
          <w:tcPr>
            <w:tcW w:w="1622" w:type="dxa"/>
          </w:tcPr>
          <w:p w:rsidR="00CD7CD8" w:rsidRDefault="00707802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  <w:tc>
          <w:tcPr>
            <w:tcW w:w="1500" w:type="dxa"/>
          </w:tcPr>
          <w:p w:rsidR="00CD7CD8" w:rsidRDefault="00707802">
            <w:pPr>
              <w:pStyle w:val="TableParagraph"/>
              <w:spacing w:before="11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</w:p>
        </w:tc>
        <w:tc>
          <w:tcPr>
            <w:tcW w:w="1547" w:type="dxa"/>
          </w:tcPr>
          <w:p w:rsidR="00CD7CD8" w:rsidRDefault="00707802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</w:p>
        </w:tc>
        <w:tc>
          <w:tcPr>
            <w:tcW w:w="1269" w:type="dxa"/>
          </w:tcPr>
          <w:p w:rsidR="00CD7CD8" w:rsidRDefault="00707802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1" w:type="dxa"/>
          </w:tcPr>
          <w:p w:rsidR="00CD7CD8" w:rsidRDefault="00707802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98" w:type="dxa"/>
          </w:tcPr>
          <w:p w:rsidR="00CD7CD8" w:rsidRDefault="00707802">
            <w:pPr>
              <w:pStyle w:val="TableParagraph"/>
              <w:spacing w:before="1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D7CD8">
        <w:trPr>
          <w:trHeight w:val="314"/>
        </w:trPr>
        <w:tc>
          <w:tcPr>
            <w:tcW w:w="1622" w:type="dxa"/>
          </w:tcPr>
          <w:p w:rsidR="00CD7CD8" w:rsidRDefault="00707802">
            <w:pPr>
              <w:pStyle w:val="TableParagraph"/>
              <w:spacing w:line="270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Может быть</w:t>
            </w:r>
          </w:p>
        </w:tc>
        <w:tc>
          <w:tcPr>
            <w:tcW w:w="1500" w:type="dxa"/>
          </w:tcPr>
          <w:p w:rsidR="00CD7CD8" w:rsidRDefault="00707802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47" w:type="dxa"/>
          </w:tcPr>
          <w:p w:rsidR="00CD7CD8" w:rsidRDefault="00707802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9" w:type="dxa"/>
          </w:tcPr>
          <w:p w:rsidR="00CD7CD8" w:rsidRDefault="00707802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1" w:type="dxa"/>
          </w:tcPr>
          <w:p w:rsidR="00CD7CD8" w:rsidRDefault="00707802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8" w:type="dxa"/>
          </w:tcPr>
          <w:p w:rsidR="00CD7CD8" w:rsidRDefault="00707802">
            <w:pPr>
              <w:pStyle w:val="TableParagraph"/>
              <w:spacing w:before="1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D7CD8">
        <w:trPr>
          <w:trHeight w:val="551"/>
        </w:trPr>
        <w:tc>
          <w:tcPr>
            <w:tcW w:w="1622" w:type="dxa"/>
          </w:tcPr>
          <w:p w:rsidR="00CD7CD8" w:rsidRDefault="00707802">
            <w:pPr>
              <w:pStyle w:val="TableParagraph"/>
              <w:spacing w:line="268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CD7CD8" w:rsidRDefault="00707802">
            <w:pPr>
              <w:pStyle w:val="TableParagraph"/>
              <w:spacing w:line="264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500" w:type="dxa"/>
          </w:tcPr>
          <w:p w:rsidR="00CD7CD8" w:rsidRDefault="00707802">
            <w:pPr>
              <w:pStyle w:val="TableParagraph"/>
              <w:spacing w:before="13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7" w:type="dxa"/>
          </w:tcPr>
          <w:p w:rsidR="00CD7CD8" w:rsidRDefault="00707802">
            <w:pPr>
              <w:pStyle w:val="TableParagraph"/>
              <w:spacing w:before="13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9" w:type="dxa"/>
          </w:tcPr>
          <w:p w:rsidR="00CD7CD8" w:rsidRDefault="00707802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1" w:type="dxa"/>
          </w:tcPr>
          <w:p w:rsidR="00CD7CD8" w:rsidRDefault="00707802">
            <w:pPr>
              <w:pStyle w:val="TableParagraph"/>
              <w:spacing w:before="13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98" w:type="dxa"/>
          </w:tcPr>
          <w:p w:rsidR="00CD7CD8" w:rsidRDefault="00707802">
            <w:pPr>
              <w:pStyle w:val="TableParagraph"/>
              <w:spacing w:before="133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D7CD8">
        <w:trPr>
          <w:trHeight w:val="311"/>
        </w:trPr>
        <w:tc>
          <w:tcPr>
            <w:tcW w:w="1622" w:type="dxa"/>
          </w:tcPr>
          <w:p w:rsidR="00CD7CD8" w:rsidRDefault="0070780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Недопустимо</w:t>
            </w:r>
          </w:p>
        </w:tc>
        <w:tc>
          <w:tcPr>
            <w:tcW w:w="1500" w:type="dxa"/>
          </w:tcPr>
          <w:p w:rsidR="00CD7CD8" w:rsidRDefault="00707802">
            <w:pPr>
              <w:pStyle w:val="TableParagraph"/>
              <w:spacing w:before="13"/>
              <w:ind w:left="8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47" w:type="dxa"/>
          </w:tcPr>
          <w:p w:rsidR="00CD7CD8" w:rsidRDefault="00707802">
            <w:pPr>
              <w:pStyle w:val="TableParagraph"/>
              <w:spacing w:before="1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9" w:type="dxa"/>
          </w:tcPr>
          <w:p w:rsidR="00CD7CD8" w:rsidRDefault="00707802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81" w:type="dxa"/>
          </w:tcPr>
          <w:p w:rsidR="00CD7CD8" w:rsidRDefault="00707802"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98" w:type="dxa"/>
          </w:tcPr>
          <w:p w:rsidR="00CD7CD8" w:rsidRDefault="00707802">
            <w:pPr>
              <w:pStyle w:val="TableParagraph"/>
              <w:spacing w:before="8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</w:p>
        </w:tc>
      </w:tr>
    </w:tbl>
    <w:p w:rsidR="00D74E65" w:rsidRDefault="00D74E65">
      <w:pPr>
        <w:pStyle w:val="a3"/>
        <w:spacing w:before="60"/>
        <w:ind w:left="678"/>
      </w:pPr>
    </w:p>
    <w:p w:rsidR="00D74E65" w:rsidRDefault="00D74E65">
      <w:pPr>
        <w:pStyle w:val="a3"/>
        <w:spacing w:before="60"/>
        <w:ind w:left="678"/>
      </w:pPr>
    </w:p>
    <w:p w:rsidR="00CD7CD8" w:rsidRDefault="00D74E65">
      <w:pPr>
        <w:pStyle w:val="a3"/>
        <w:spacing w:before="60"/>
        <w:ind w:left="678"/>
      </w:pPr>
      <w:r>
        <w:t>Пример оформления рисунка:</w:t>
      </w:r>
    </w:p>
    <w:p w:rsidR="00CD7CD8" w:rsidRDefault="006A7846">
      <w:pPr>
        <w:pStyle w:val="a3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166370</wp:posOffset>
                </wp:positionV>
                <wp:extent cx="5815330" cy="24206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2420620"/>
                          <a:chOff x="1700" y="262"/>
                          <a:chExt cx="9158" cy="3812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1" y="539"/>
                            <a:ext cx="6172" cy="2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267"/>
                            <a:ext cx="9148" cy="380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D7CD8" w:rsidRDefault="00CD7CD8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:rsidR="00CD7CD8" w:rsidRDefault="00707802">
                              <w:pPr>
                                <w:ind w:left="1041" w:right="10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Рис. 5. </w:t>
                              </w:r>
                              <w:r>
                                <w:rPr>
                                  <w:sz w:val="24"/>
                                </w:rPr>
                                <w:t>Динамика робастной системы в начале процесса управления.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85pt;margin-top:13.1pt;width:457.9pt;height:190.6pt;z-index:-251653120;mso-wrap-distance-left:0;mso-wrap-distance-right:0;mso-position-horizontal-relative:page" coordorigin="1700,262" coordsize="9158,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161;top:539;width:6172;height:2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SFvDAAAA2gAAAA8AAABkcnMvZG93bnJldi54bWxEj0FrwkAUhO9C/8PyCr1I3VhQY+omlEJp&#10;ehKT4vmx+5qEZt+G7Fbjv3eFgsdhZr5hdsVke3Gi0XeOFSwXCQhi7UzHjYLv+uM5BeEDssHeMSm4&#10;kIcif5jtMDPuzAc6VaEREcI+QwVtCEMmpdctWfQLNxBH78eNFkOUYyPNiOcIt718SZK1tNhxXGhx&#10;oPeW9G/1ZxVw/bnebMtqfjQ6rbxb6v1XmSr19Di9vYIINIV7+L9dGgUruF2JN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ZIW8MAAADaAAAADwAAAAAAAAAAAAAAAACf&#10;AgAAZHJzL2Rvd25yZXYueG1sUEsFBgAAAAAEAAQA9wAAAI8DAAAAAA==&#10;">
                  <v:imagedata r:id="rId9" o:title=""/>
                </v:shape>
                <v:shape id="Text Box 3" o:spid="_x0000_s1037" type="#_x0000_t202" style="position:absolute;left:1704;top:267;width:9148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tT8EA&#10;AADaAAAADwAAAGRycy9kb3ducmV2LnhtbESPwarCMBRE94L/EK7gTlMVfVqNIqLyFi60zw+4NNe2&#10;2NyUJtr690Z44HKYmTPMatOaUjypdoVlBaNhBII4tbrgTMH17zCYg3AeWWNpmRS8yMFm3e2sMNa2&#10;4Qs9E5+JAGEXo4Lc+yqW0qU5GXRDWxEH72Zrgz7IOpO6xibATSnHUTSTBgsOCzlWtMspvScPo+B2&#10;rJqfRdI20fRyPp94P9lOaaJUv9dulyA8tf4b/m//agUz+FwJN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1bU/BAAAA2gAAAA8AAAAAAAAAAAAAAAAAmAIAAGRycy9kb3du&#10;cmV2LnhtbFBLBQYAAAAABAAEAPUAAACGAwAAAAA=&#10;" filled="f" strokeweight=".16936mm">
                  <v:textbox inset="0,0,0,0">
                    <w:txbxContent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6"/>
                          </w:rPr>
                        </w:pPr>
                      </w:p>
                      <w:p w:rsidR="00CD7CD8" w:rsidRDefault="00CD7CD8">
                        <w:pPr>
                          <w:rPr>
                            <w:sz w:val="29"/>
                          </w:rPr>
                        </w:pPr>
                      </w:p>
                      <w:p w:rsidR="00CD7CD8" w:rsidRDefault="00707802">
                        <w:pPr>
                          <w:ind w:left="1041" w:right="10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Рис. 5. </w:t>
                        </w:r>
                        <w:r>
                          <w:rPr>
                            <w:sz w:val="24"/>
                          </w:rPr>
                          <w:t>Динамика робастной системы в начале процесса управления.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7CD8" w:rsidRDefault="00CD7CD8">
      <w:pPr>
        <w:pStyle w:val="a3"/>
        <w:spacing w:before="3"/>
        <w:rPr>
          <w:sz w:val="11"/>
        </w:rPr>
      </w:pPr>
    </w:p>
    <w:p w:rsidR="00CD7CD8" w:rsidRDefault="00707802">
      <w:pPr>
        <w:spacing w:before="90"/>
        <w:ind w:left="678"/>
        <w:jc w:val="both"/>
        <w:rPr>
          <w:b/>
          <w:i/>
          <w:sz w:val="24"/>
        </w:rPr>
      </w:pPr>
      <w:r>
        <w:rPr>
          <w:b/>
          <w:i/>
          <w:sz w:val="24"/>
        </w:rPr>
        <w:t>Примеры оформления ссылок на литературу</w:t>
      </w:r>
      <w:r w:rsidR="00D74E65">
        <w:rPr>
          <w:b/>
          <w:i/>
          <w:sz w:val="24"/>
        </w:rPr>
        <w:t>:</w:t>
      </w:r>
    </w:p>
    <w:p w:rsidR="00CD7CD8" w:rsidRDefault="00CD7CD8">
      <w:pPr>
        <w:pStyle w:val="a3"/>
        <w:spacing w:before="7"/>
        <w:rPr>
          <w:b/>
          <w:i/>
          <w:sz w:val="23"/>
        </w:rPr>
      </w:pPr>
    </w:p>
    <w:p w:rsidR="00CD7CD8" w:rsidRDefault="00707802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книгу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right="102" w:hanging="425"/>
        <w:jc w:val="both"/>
        <w:rPr>
          <w:sz w:val="24"/>
        </w:rPr>
      </w:pPr>
      <w:r>
        <w:rPr>
          <w:sz w:val="24"/>
        </w:rPr>
        <w:t>Цыганов В.В., Бородин В.А., Шишкин Г.Б. Интеллектуальное предприятие: механизмы овладения капиталом и властью. М.: Университетская книга,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статью из журнала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105"/>
        <w:jc w:val="both"/>
        <w:rPr>
          <w:sz w:val="24"/>
        </w:rPr>
      </w:pPr>
      <w:r>
        <w:rPr>
          <w:sz w:val="24"/>
        </w:rPr>
        <w:t>Кузнецов Л.А. Системное представление финансово-хозяйственной деятельности предприятия // Проблемы управления. 2003. №3. С.</w:t>
      </w:r>
      <w:r>
        <w:rPr>
          <w:spacing w:val="3"/>
          <w:sz w:val="24"/>
        </w:rPr>
        <w:t xml:space="preserve"> </w:t>
      </w:r>
      <w:r>
        <w:rPr>
          <w:sz w:val="24"/>
        </w:rPr>
        <w:t>39-48.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hanging="425"/>
        <w:jc w:val="both"/>
        <w:rPr>
          <w:sz w:val="24"/>
        </w:rPr>
      </w:pPr>
      <w:r w:rsidRPr="00A66479">
        <w:rPr>
          <w:sz w:val="24"/>
          <w:lang w:val="en-US"/>
        </w:rPr>
        <w:t xml:space="preserve">Akers S.B. Binary decision diagrams // IEEE Trans. </w:t>
      </w:r>
      <w:r>
        <w:rPr>
          <w:sz w:val="24"/>
        </w:rPr>
        <w:t>Computers. 1978. Vol. 27, N 6.</w:t>
      </w:r>
      <w:r w:rsidR="00A66479">
        <w:rPr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509-516.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статью из сборника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right="108" w:hanging="425"/>
        <w:jc w:val="both"/>
        <w:rPr>
          <w:sz w:val="24"/>
        </w:rPr>
      </w:pPr>
      <w:r>
        <w:rPr>
          <w:sz w:val="24"/>
        </w:rPr>
        <w:t>Абашкина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Барнаул, 2002. С.</w:t>
      </w:r>
      <w:r>
        <w:rPr>
          <w:spacing w:val="-1"/>
          <w:sz w:val="24"/>
        </w:rPr>
        <w:t xml:space="preserve"> </w:t>
      </w:r>
      <w:r>
        <w:rPr>
          <w:sz w:val="24"/>
        </w:rPr>
        <w:t>80-111.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доклад из сборника трудов конференции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100"/>
        <w:jc w:val="both"/>
        <w:rPr>
          <w:sz w:val="24"/>
        </w:rPr>
      </w:pPr>
      <w:r>
        <w:rPr>
          <w:sz w:val="24"/>
        </w:rPr>
        <w:t>Рыков А.С., Лановец В.В., Матвиенко М.Ю. Система конструирования и исследования алгоритмов деформируемых конфигураций // Тр. междунар. конф. "Идентификация систем и задачи управления" SICPRO'2000 / М.: Ин-т пробл. упр., 2000. С.</w:t>
      </w:r>
      <w:r>
        <w:rPr>
          <w:spacing w:val="-2"/>
          <w:sz w:val="24"/>
        </w:rPr>
        <w:t xml:space="preserve"> </w:t>
      </w:r>
      <w:r>
        <w:rPr>
          <w:sz w:val="24"/>
        </w:rPr>
        <w:t>5-9.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101"/>
        <w:jc w:val="both"/>
        <w:rPr>
          <w:sz w:val="24"/>
        </w:rPr>
      </w:pPr>
      <w:r w:rsidRPr="00A66479">
        <w:rPr>
          <w:sz w:val="24"/>
          <w:lang w:val="en-US"/>
        </w:rPr>
        <w:lastRenderedPageBreak/>
        <w:t xml:space="preserve">Hu B., Mann G., Gosine R. How to evaluate fuzzy PID controllers without using process information // Proc. of the 14-th World Congress IFAC. </w:t>
      </w:r>
      <w:r>
        <w:rPr>
          <w:sz w:val="24"/>
        </w:rPr>
        <w:t>Beijing, 1999. P.</w:t>
      </w:r>
      <w:r>
        <w:rPr>
          <w:spacing w:val="4"/>
          <w:sz w:val="24"/>
        </w:rPr>
        <w:t xml:space="preserve"> </w:t>
      </w:r>
      <w:r>
        <w:rPr>
          <w:sz w:val="24"/>
        </w:rPr>
        <w:t>177-182.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before="1" w:after="120"/>
        <w:ind w:left="538" w:right="102" w:hanging="425"/>
        <w:jc w:val="both"/>
        <w:rPr>
          <w:sz w:val="24"/>
        </w:rPr>
      </w:pPr>
      <w:r>
        <w:rPr>
          <w:sz w:val="24"/>
        </w:rPr>
        <w:t>Нижегородцев Р.М. Импульсное моделирование миграционных процессов // Проблемы управления безопасностью сложных систем: Материалы IX междунар. конф. М., 2001. С.</w:t>
      </w:r>
      <w:r>
        <w:rPr>
          <w:spacing w:val="-11"/>
          <w:sz w:val="24"/>
        </w:rPr>
        <w:t xml:space="preserve"> </w:t>
      </w:r>
      <w:r>
        <w:rPr>
          <w:sz w:val="24"/>
        </w:rPr>
        <w:t>150-155.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автореферат диссертации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right="102" w:hanging="425"/>
        <w:jc w:val="both"/>
        <w:rPr>
          <w:sz w:val="24"/>
        </w:rPr>
      </w:pPr>
      <w:r>
        <w:rPr>
          <w:sz w:val="24"/>
        </w:rPr>
        <w:t>Венков А.Г. Построение и идентификация нечетких математических моделей технологических процессов в условиях неопределенности: автореф… дис. канд. техн. наук. Липецк: ЛГТУ, 2002. (</w:t>
      </w:r>
      <w:r>
        <w:rPr>
          <w:i/>
          <w:sz w:val="24"/>
        </w:rPr>
        <w:t xml:space="preserve">или </w:t>
      </w:r>
      <w:r>
        <w:rPr>
          <w:sz w:val="24"/>
        </w:rPr>
        <w:t>автореф. дис… д-ра экон.</w:t>
      </w:r>
      <w:r>
        <w:rPr>
          <w:spacing w:val="-2"/>
          <w:sz w:val="24"/>
        </w:rPr>
        <w:t xml:space="preserve"> </w:t>
      </w:r>
      <w:r>
        <w:rPr>
          <w:sz w:val="24"/>
        </w:rPr>
        <w:t>наук).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книгу под редакцией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hanging="425"/>
        <w:jc w:val="both"/>
        <w:rPr>
          <w:sz w:val="24"/>
        </w:rPr>
      </w:pPr>
      <w:r>
        <w:rPr>
          <w:sz w:val="24"/>
        </w:rPr>
        <w:t>Справочник по теории автоматического управления / под ред. А.А. Красовского. М.: Наука,</w:t>
      </w:r>
      <w:r>
        <w:rPr>
          <w:spacing w:val="-28"/>
          <w:sz w:val="24"/>
        </w:rPr>
        <w:t xml:space="preserve"> </w:t>
      </w:r>
      <w:r>
        <w:rPr>
          <w:sz w:val="24"/>
        </w:rPr>
        <w:t>1987.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авторские свидетельства и патенты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98"/>
        <w:jc w:val="both"/>
        <w:rPr>
          <w:sz w:val="24"/>
        </w:rPr>
      </w:pPr>
      <w:r>
        <w:rPr>
          <w:sz w:val="24"/>
        </w:rPr>
        <w:t>А. с. 1007970 СССР. Устройство для захвата деталей / В.С. Ваулин, В.Г. Кемайкин // Официальный бюл. «Изобретения. Полезные модели». 1981. №12. С.</w:t>
      </w:r>
      <w:r>
        <w:rPr>
          <w:spacing w:val="-3"/>
          <w:sz w:val="24"/>
        </w:rPr>
        <w:t xml:space="preserve"> </w:t>
      </w:r>
      <w:r>
        <w:rPr>
          <w:sz w:val="24"/>
        </w:rPr>
        <w:t>136.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104"/>
        <w:jc w:val="both"/>
        <w:rPr>
          <w:sz w:val="24"/>
        </w:rPr>
      </w:pPr>
      <w:r>
        <w:rPr>
          <w:sz w:val="24"/>
        </w:rPr>
        <w:t>Пат. 2012345 РФ. Датчик уровня / И.С. Сидоров // Официальный бюл. «Изобретения. Полезные модели». 2001. №1. С.</w:t>
      </w:r>
      <w:r>
        <w:rPr>
          <w:spacing w:val="1"/>
          <w:sz w:val="24"/>
        </w:rPr>
        <w:t xml:space="preserve"> </w:t>
      </w:r>
      <w:r>
        <w:rPr>
          <w:sz w:val="24"/>
        </w:rPr>
        <w:t>96.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106"/>
        <w:jc w:val="both"/>
        <w:rPr>
          <w:sz w:val="24"/>
        </w:rPr>
      </w:pPr>
      <w:r>
        <w:rPr>
          <w:sz w:val="24"/>
        </w:rPr>
        <w:t>Пат</w:t>
      </w:r>
      <w:r w:rsidRPr="00A66479">
        <w:rPr>
          <w:sz w:val="24"/>
          <w:lang w:val="en-US"/>
        </w:rPr>
        <w:t xml:space="preserve">. 4050242 </w:t>
      </w:r>
      <w:r>
        <w:rPr>
          <w:sz w:val="24"/>
        </w:rPr>
        <w:t>США</w:t>
      </w:r>
      <w:r w:rsidRPr="00A66479">
        <w:rPr>
          <w:sz w:val="24"/>
          <w:lang w:val="en-US"/>
        </w:rPr>
        <w:t xml:space="preserve">. Multiple bypass - duct turbofan and method of operating same / D.J. Dusa.  </w:t>
      </w:r>
      <w:r>
        <w:rPr>
          <w:sz w:val="24"/>
        </w:rPr>
        <w:t>Опубл.</w:t>
      </w:r>
      <w:r>
        <w:rPr>
          <w:spacing w:val="-1"/>
          <w:sz w:val="24"/>
        </w:rPr>
        <w:t xml:space="preserve"> </w:t>
      </w:r>
      <w:r>
        <w:rPr>
          <w:sz w:val="24"/>
        </w:rPr>
        <w:t>27.09.77.</w:t>
      </w:r>
    </w:p>
    <w:p w:rsidR="00CD7CD8" w:rsidRDefault="00707802" w:rsidP="00B34F4C">
      <w:pPr>
        <w:spacing w:before="1" w:after="120"/>
        <w:ind w:left="680"/>
        <w:jc w:val="both"/>
        <w:rPr>
          <w:i/>
          <w:sz w:val="24"/>
        </w:rPr>
      </w:pPr>
      <w:r>
        <w:rPr>
          <w:i/>
          <w:sz w:val="24"/>
        </w:rPr>
        <w:t>Если четыре автора: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книгу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right="102" w:hanging="425"/>
        <w:jc w:val="both"/>
        <w:rPr>
          <w:sz w:val="24"/>
        </w:rPr>
      </w:pPr>
      <w:r>
        <w:rPr>
          <w:sz w:val="24"/>
        </w:rPr>
        <w:t>Общая теория систем / А.М. Иванов, В.П. Петров, И.С. Сидоров, К.А. Козлов. СПб.: Научная мысль,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CD7CD8" w:rsidRDefault="00707802" w:rsidP="00B34F4C">
      <w:pPr>
        <w:spacing w:before="60"/>
        <w:ind w:left="678"/>
        <w:jc w:val="both"/>
        <w:rPr>
          <w:i/>
          <w:sz w:val="24"/>
        </w:rPr>
      </w:pPr>
      <w:r>
        <w:rPr>
          <w:i/>
          <w:sz w:val="24"/>
        </w:rPr>
        <w:t>на статью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right="113" w:hanging="425"/>
        <w:jc w:val="both"/>
        <w:rPr>
          <w:sz w:val="24"/>
        </w:rPr>
      </w:pPr>
      <w:r>
        <w:rPr>
          <w:sz w:val="24"/>
        </w:rPr>
        <w:t>Специальная теория систем / А.С. Малкин, С.А. Палкин, М.А. Чалкин, З.Я. Залкинд // Проблемы науки и техники. 2005. Т. 1, №3. С.</w:t>
      </w:r>
      <w:r>
        <w:rPr>
          <w:spacing w:val="-4"/>
          <w:sz w:val="24"/>
        </w:rPr>
        <w:t xml:space="preserve"> </w:t>
      </w:r>
      <w:r>
        <w:rPr>
          <w:sz w:val="24"/>
        </w:rPr>
        <w:t>31-42.</w:t>
      </w:r>
    </w:p>
    <w:p w:rsidR="00CD7CD8" w:rsidRDefault="00707802" w:rsidP="00B34F4C">
      <w:pPr>
        <w:spacing w:after="120"/>
        <w:ind w:left="680"/>
        <w:jc w:val="both"/>
        <w:rPr>
          <w:i/>
          <w:sz w:val="24"/>
        </w:rPr>
      </w:pPr>
      <w:r>
        <w:rPr>
          <w:i/>
          <w:sz w:val="24"/>
        </w:rPr>
        <w:t>Если авторов более четырех: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книгу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spacing w:after="120"/>
        <w:ind w:left="538" w:right="96" w:hanging="425"/>
        <w:jc w:val="both"/>
        <w:rPr>
          <w:sz w:val="24"/>
        </w:rPr>
      </w:pPr>
      <w:r>
        <w:rPr>
          <w:sz w:val="24"/>
        </w:rPr>
        <w:t>Методология общей теории систем / А.М. Иванов, В.П. Петров, И.С. Сидоров и др. СПб.: Научная мысль,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CD7CD8" w:rsidRDefault="00707802" w:rsidP="00B34F4C">
      <w:pPr>
        <w:ind w:left="678"/>
        <w:jc w:val="both"/>
        <w:rPr>
          <w:i/>
          <w:sz w:val="24"/>
        </w:rPr>
      </w:pPr>
      <w:r>
        <w:rPr>
          <w:i/>
          <w:sz w:val="24"/>
        </w:rPr>
        <w:t>на статью</w:t>
      </w:r>
    </w:p>
    <w:p w:rsidR="00CD7CD8" w:rsidRDefault="00707802" w:rsidP="00B34F4C">
      <w:pPr>
        <w:pStyle w:val="a4"/>
        <w:numPr>
          <w:ilvl w:val="0"/>
          <w:numId w:val="1"/>
        </w:numPr>
        <w:tabs>
          <w:tab w:val="left" w:pos="540"/>
        </w:tabs>
        <w:ind w:right="110"/>
        <w:jc w:val="both"/>
        <w:rPr>
          <w:sz w:val="24"/>
        </w:rPr>
      </w:pPr>
      <w:r>
        <w:rPr>
          <w:sz w:val="24"/>
        </w:rPr>
        <w:t>Методологические аспекты теории систем / А.С. Малкин, С.А. Палкин, М.А. Чалкин и др. // Проблемы науки и техники. 2005. Т. 2, №5. С.</w:t>
      </w:r>
      <w:r>
        <w:rPr>
          <w:spacing w:val="-4"/>
          <w:sz w:val="24"/>
        </w:rPr>
        <w:t xml:space="preserve"> </w:t>
      </w:r>
      <w:r>
        <w:rPr>
          <w:sz w:val="24"/>
        </w:rPr>
        <w:t>61-69.</w:t>
      </w:r>
    </w:p>
    <w:sectPr w:rsidR="00CD7CD8" w:rsidSect="00680600">
      <w:footerReference w:type="default" r:id="rId10"/>
      <w:pgSz w:w="11910" w:h="16840"/>
      <w:pgMar w:top="851" w:right="711" w:bottom="1120" w:left="74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02" w:rsidRDefault="00707802">
      <w:r>
        <w:separator/>
      </w:r>
    </w:p>
  </w:endnote>
  <w:endnote w:type="continuationSeparator" w:id="0">
    <w:p w:rsidR="00707802" w:rsidRDefault="0070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D8" w:rsidRDefault="006A784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9967595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CD8" w:rsidRDefault="0070780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84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8.75pt;margin-top:784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TZ+A64QAAAA0BAAAP&#10;AAAAAAAAAAAAAAAAAAYFAABkcnMvZG93bnJldi54bWxQSwUGAAAAAAQABADzAAAAFAYAAAAA&#10;" filled="f" stroked="f">
              <v:textbox inset="0,0,0,0">
                <w:txbxContent>
                  <w:p w:rsidR="00CD7CD8" w:rsidRDefault="0070780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784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02" w:rsidRDefault="00707802">
      <w:r>
        <w:separator/>
      </w:r>
    </w:p>
  </w:footnote>
  <w:footnote w:type="continuationSeparator" w:id="0">
    <w:p w:rsidR="00707802" w:rsidRDefault="0070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4B0"/>
    <w:multiLevelType w:val="hybridMultilevel"/>
    <w:tmpl w:val="EA00A934"/>
    <w:lvl w:ilvl="0" w:tplc="AFA2475E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7EA6AF8">
      <w:numFmt w:val="bullet"/>
      <w:lvlText w:val="•"/>
      <w:lvlJc w:val="left"/>
      <w:pPr>
        <w:ind w:left="1556" w:hanging="428"/>
      </w:pPr>
      <w:rPr>
        <w:rFonts w:hint="default"/>
        <w:lang w:val="ru-RU" w:eastAsia="ru-RU" w:bidi="ru-RU"/>
      </w:rPr>
    </w:lvl>
    <w:lvl w:ilvl="2" w:tplc="1338C794">
      <w:numFmt w:val="bullet"/>
      <w:lvlText w:val="•"/>
      <w:lvlJc w:val="left"/>
      <w:pPr>
        <w:ind w:left="2573" w:hanging="428"/>
      </w:pPr>
      <w:rPr>
        <w:rFonts w:hint="default"/>
        <w:lang w:val="ru-RU" w:eastAsia="ru-RU" w:bidi="ru-RU"/>
      </w:rPr>
    </w:lvl>
    <w:lvl w:ilvl="3" w:tplc="1B62DDE0">
      <w:numFmt w:val="bullet"/>
      <w:lvlText w:val="•"/>
      <w:lvlJc w:val="left"/>
      <w:pPr>
        <w:ind w:left="3589" w:hanging="428"/>
      </w:pPr>
      <w:rPr>
        <w:rFonts w:hint="default"/>
        <w:lang w:val="ru-RU" w:eastAsia="ru-RU" w:bidi="ru-RU"/>
      </w:rPr>
    </w:lvl>
    <w:lvl w:ilvl="4" w:tplc="78F0F694">
      <w:numFmt w:val="bullet"/>
      <w:lvlText w:val="•"/>
      <w:lvlJc w:val="left"/>
      <w:pPr>
        <w:ind w:left="4606" w:hanging="428"/>
      </w:pPr>
      <w:rPr>
        <w:rFonts w:hint="default"/>
        <w:lang w:val="ru-RU" w:eastAsia="ru-RU" w:bidi="ru-RU"/>
      </w:rPr>
    </w:lvl>
    <w:lvl w:ilvl="5" w:tplc="45E48BE4">
      <w:numFmt w:val="bullet"/>
      <w:lvlText w:val="•"/>
      <w:lvlJc w:val="left"/>
      <w:pPr>
        <w:ind w:left="5623" w:hanging="428"/>
      </w:pPr>
      <w:rPr>
        <w:rFonts w:hint="default"/>
        <w:lang w:val="ru-RU" w:eastAsia="ru-RU" w:bidi="ru-RU"/>
      </w:rPr>
    </w:lvl>
    <w:lvl w:ilvl="6" w:tplc="3136583C">
      <w:numFmt w:val="bullet"/>
      <w:lvlText w:val="•"/>
      <w:lvlJc w:val="left"/>
      <w:pPr>
        <w:ind w:left="6639" w:hanging="428"/>
      </w:pPr>
      <w:rPr>
        <w:rFonts w:hint="default"/>
        <w:lang w:val="ru-RU" w:eastAsia="ru-RU" w:bidi="ru-RU"/>
      </w:rPr>
    </w:lvl>
    <w:lvl w:ilvl="7" w:tplc="802E0C54">
      <w:numFmt w:val="bullet"/>
      <w:lvlText w:val="•"/>
      <w:lvlJc w:val="left"/>
      <w:pPr>
        <w:ind w:left="7656" w:hanging="428"/>
      </w:pPr>
      <w:rPr>
        <w:rFonts w:hint="default"/>
        <w:lang w:val="ru-RU" w:eastAsia="ru-RU" w:bidi="ru-RU"/>
      </w:rPr>
    </w:lvl>
    <w:lvl w:ilvl="8" w:tplc="6D68CCB4">
      <w:numFmt w:val="bullet"/>
      <w:lvlText w:val="•"/>
      <w:lvlJc w:val="left"/>
      <w:pPr>
        <w:ind w:left="8673" w:hanging="4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8"/>
    <w:rsid w:val="00595F15"/>
    <w:rsid w:val="00680600"/>
    <w:rsid w:val="006A7846"/>
    <w:rsid w:val="00707802"/>
    <w:rsid w:val="00A66479"/>
    <w:rsid w:val="00B34F4C"/>
    <w:rsid w:val="00CD7CD8"/>
    <w:rsid w:val="00D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66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47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66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47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Системы передачи данных</vt:lpstr>
    </vt:vector>
  </TitlesOfParts>
  <Company>HP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передачи данных</dc:title>
  <dc:creator>Еремин</dc:creator>
  <cp:lastModifiedBy>NVZ</cp:lastModifiedBy>
  <cp:revision>2</cp:revision>
  <dcterms:created xsi:type="dcterms:W3CDTF">2023-01-23T02:04:00Z</dcterms:created>
  <dcterms:modified xsi:type="dcterms:W3CDTF">2023-01-23T02:04:00Z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